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2E2" w:rsidRDefault="00FB12E2" w:rsidP="00FB12E2">
      <w:pPr>
        <w:ind w:left="6372"/>
        <w:jc w:val="right"/>
        <w:rPr>
          <w:rFonts w:ascii="Tahoma" w:hAnsi="Tahoma" w:cs="Tahoma"/>
          <w:b/>
          <w:sz w:val="20"/>
          <w:szCs w:val="20"/>
        </w:rPr>
      </w:pPr>
      <w:r w:rsidRPr="00991C99">
        <w:rPr>
          <w:rFonts w:ascii="Tahoma" w:hAnsi="Tahoma" w:cs="Tahoma"/>
          <w:b/>
          <w:sz w:val="20"/>
          <w:szCs w:val="20"/>
        </w:rPr>
        <w:t>ZAŁĄCZNIK NR   2</w:t>
      </w:r>
    </w:p>
    <w:p w:rsidR="00FB12E2" w:rsidRDefault="00FB12E2" w:rsidP="00FB12E2">
      <w:pPr>
        <w:ind w:left="6372"/>
        <w:jc w:val="right"/>
        <w:rPr>
          <w:rFonts w:ascii="Tahoma" w:hAnsi="Tahoma" w:cs="Tahoma"/>
          <w:b/>
          <w:sz w:val="20"/>
          <w:szCs w:val="20"/>
        </w:rPr>
      </w:pPr>
    </w:p>
    <w:p w:rsidR="00FB12E2" w:rsidRDefault="00FB12E2" w:rsidP="00FB12E2">
      <w:pPr>
        <w:ind w:left="6372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21</w:t>
      </w:r>
    </w:p>
    <w:p w:rsidR="00FB12E2" w:rsidRDefault="00FB12E2" w:rsidP="00FB12E2">
      <w:pPr>
        <w:ind w:left="6372"/>
        <w:jc w:val="right"/>
        <w:rPr>
          <w:rFonts w:ascii="Tahoma" w:hAnsi="Tahoma" w:cs="Tahoma"/>
          <w:b/>
          <w:sz w:val="20"/>
          <w:szCs w:val="20"/>
        </w:rPr>
      </w:pPr>
    </w:p>
    <w:p w:rsidR="00FB12E2" w:rsidRPr="00991C99" w:rsidRDefault="00FB12E2" w:rsidP="00FB12E2">
      <w:pPr>
        <w:ind w:left="6372"/>
        <w:jc w:val="right"/>
        <w:rPr>
          <w:rFonts w:ascii="Tahoma" w:hAnsi="Tahoma" w:cs="Tahoma"/>
          <w:b/>
          <w:sz w:val="20"/>
          <w:szCs w:val="20"/>
        </w:rPr>
      </w:pPr>
    </w:p>
    <w:p w:rsidR="00FB12E2" w:rsidRPr="00991C99" w:rsidRDefault="00FB12E2" w:rsidP="00FB12E2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LAMPA OPERACYJNA BEZCIENIOWA PODWÓJNA – 2 sztuki</w:t>
      </w:r>
    </w:p>
    <w:p w:rsidR="00FB12E2" w:rsidRPr="00991C99" w:rsidRDefault="00FB12E2" w:rsidP="00FB12E2">
      <w:pPr>
        <w:rPr>
          <w:rFonts w:ascii="Tahoma" w:hAnsi="Tahoma" w:cs="Tahoma"/>
          <w:sz w:val="20"/>
          <w:szCs w:val="20"/>
          <w:u w:val="single"/>
        </w:rPr>
      </w:pPr>
      <w:r w:rsidRPr="00991C99">
        <w:rPr>
          <w:rFonts w:ascii="Tahoma" w:hAnsi="Tahoma" w:cs="Tahoma"/>
          <w:sz w:val="20"/>
          <w:szCs w:val="20"/>
        </w:rPr>
        <w:br/>
      </w:r>
    </w:p>
    <w:tbl>
      <w:tblPr>
        <w:tblW w:w="100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054"/>
        <w:gridCol w:w="1559"/>
        <w:gridCol w:w="2567"/>
      </w:tblGrid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pStyle w:val="Nagwek2"/>
              <w:jc w:val="center"/>
              <w:rPr>
                <w:rFonts w:ascii="Tahoma" w:hAnsi="Tahoma" w:cs="Tahoma"/>
                <w:bCs w:val="0"/>
                <w:sz w:val="20"/>
                <w:szCs w:val="20"/>
              </w:rPr>
            </w:pPr>
            <w:proofErr w:type="spellStart"/>
            <w:r w:rsidRPr="00991C99">
              <w:rPr>
                <w:rFonts w:ascii="Tahoma" w:hAnsi="Tahoma" w:cs="Tahoma"/>
                <w:bCs w:val="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991C99">
              <w:rPr>
                <w:rFonts w:ascii="Tahoma" w:hAnsi="Tahoma" w:cs="Tahoma"/>
                <w:b/>
                <w:sz w:val="20"/>
                <w:szCs w:val="20"/>
              </w:rPr>
              <w:t>Wymagane warunki techniczne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91C99">
              <w:rPr>
                <w:rFonts w:ascii="Tahoma" w:hAnsi="Tahoma" w:cs="Tahoma"/>
                <w:b/>
                <w:sz w:val="20"/>
                <w:szCs w:val="20"/>
              </w:rPr>
              <w:t>Parametry wymagane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91C99">
              <w:rPr>
                <w:rFonts w:ascii="Tahoma" w:hAnsi="Tahoma" w:cs="Tahoma"/>
                <w:b/>
                <w:sz w:val="20"/>
                <w:szCs w:val="20"/>
              </w:rPr>
              <w:t>Wartość oferowana</w:t>
            </w: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Zasada zawieszenia:</w:t>
            </w:r>
          </w:p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konstrukcja lampa dwuramienna z zawieszeniem sufitowym dostosowana do wysokości i warunków pomieszczenia</w:t>
            </w:r>
          </w:p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 xml:space="preserve">/ w przypadku jeżeli wysokość pomieszczenia jest mniejsza niż </w:t>
            </w:r>
            <w:smartTag w:uri="urn:schemas-microsoft-com:office:smarttags" w:element="metricconverter">
              <w:smartTagPr>
                <w:attr w:name="ProductID" w:val="3,0 m"/>
              </w:smartTagPr>
              <w:r w:rsidRPr="00991C99">
                <w:rPr>
                  <w:rFonts w:ascii="Tahoma" w:hAnsi="Tahoma" w:cs="Tahoma"/>
                  <w:sz w:val="20"/>
                  <w:szCs w:val="20"/>
                </w:rPr>
                <w:t>3,0 m</w:t>
              </w:r>
            </w:smartTag>
            <w:r w:rsidRPr="00991C99">
              <w:rPr>
                <w:rFonts w:ascii="Tahoma" w:hAnsi="Tahoma" w:cs="Tahoma"/>
                <w:sz w:val="20"/>
                <w:szCs w:val="20"/>
              </w:rPr>
              <w:t xml:space="preserve"> lampa przystosowana do niskich pomieszczeń /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 xml:space="preserve">Lampa fabrycznie nowa, rok produkcji </w:t>
            </w:r>
            <w:r>
              <w:rPr>
                <w:rFonts w:ascii="Tahoma" w:hAnsi="Tahoma" w:cs="Tahoma"/>
                <w:sz w:val="20"/>
                <w:szCs w:val="20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B12E2" w:rsidRPr="00991C99" w:rsidRDefault="00FB12E2" w:rsidP="007C613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91C99">
              <w:rPr>
                <w:rFonts w:ascii="Tahoma" w:hAnsi="Tahoma" w:cs="Tahoma"/>
                <w:b/>
                <w:sz w:val="20"/>
                <w:szCs w:val="20"/>
              </w:rPr>
              <w:t>Parametry Lampy Głównej i Satelitarnej</w:t>
            </w:r>
          </w:p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 xml:space="preserve">Ramiona lampy dające swobodę manewrowania w osi głównej o n x 360°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 xml:space="preserve"> tak</w:t>
            </w:r>
          </w:p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(załączyć rysunek)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Kopuła – na zakończeniu ramienia poprzecznego zamocowane</w:t>
            </w:r>
          </w:p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 xml:space="preserve">(obrotowo o 360°) ramię uchylne </w:t>
            </w:r>
            <w:proofErr w:type="spellStart"/>
            <w:r w:rsidRPr="00991C99">
              <w:rPr>
                <w:rFonts w:ascii="Tahoma" w:hAnsi="Tahoma" w:cs="Tahoma"/>
                <w:sz w:val="20"/>
                <w:szCs w:val="20"/>
              </w:rPr>
              <w:t>prostowodowe</w:t>
            </w:r>
            <w:proofErr w:type="spellEnd"/>
            <w:r w:rsidRPr="00991C99">
              <w:rPr>
                <w:rFonts w:ascii="Tahoma" w:hAnsi="Tahoma" w:cs="Tahoma"/>
                <w:sz w:val="20"/>
                <w:szCs w:val="20"/>
              </w:rPr>
              <w:t xml:space="preserve"> zakończone podwójnymi przegubami obrotowymi dającymi swobodę manewrowania kopułą </w:t>
            </w:r>
          </w:p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 xml:space="preserve">w osi </w:t>
            </w:r>
            <w:proofErr w:type="spellStart"/>
            <w:r w:rsidRPr="00991C99">
              <w:rPr>
                <w:rFonts w:ascii="Tahoma" w:hAnsi="Tahoma" w:cs="Tahoma"/>
                <w:sz w:val="20"/>
                <w:szCs w:val="20"/>
              </w:rPr>
              <w:t>X,Y,Z</w:t>
            </w:r>
            <w:proofErr w:type="spellEnd"/>
            <w:r w:rsidRPr="00991C99">
              <w:rPr>
                <w:rFonts w:ascii="Tahoma" w:hAnsi="Tahoma" w:cs="Tahoma"/>
                <w:sz w:val="20"/>
                <w:szCs w:val="20"/>
              </w:rPr>
              <w:t xml:space="preserve"> o 360°</w:t>
            </w:r>
          </w:p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/ dla lampy do niskich pomieszczeń</w:t>
            </w:r>
          </w:p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w osi Z o 270°/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</w:t>
            </w:r>
          </w:p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 xml:space="preserve"> (załączyć rysunek zakresów ruchu)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Źródło światła wykorzystujące technologię diod świecących LED ( białe</w:t>
            </w:r>
          </w:p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diody 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 ( opisać)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 xml:space="preserve">Kopuła z LED - owym źródłem światła, z co najmniej 110 diodami LED.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Tak, podać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Maksymalne natężenie oświetlenia z odległości 1 m: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160 000 lx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Liczba projektorów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Tak, podać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Wysoka bezcieniowość ≥ 96 %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Tak, podać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 xml:space="preserve">Regulowana średnica pola roboczego min </w:t>
            </w:r>
          </w:p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 xml:space="preserve">140-280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tak, podać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Regulacja natężenia oświetlenia z panelu sterowniczego na kopule lampy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Uchwyt sterylny wymienny do ustawiania wielkości plamy świetlnej i sterowania położenia kopułą min 4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 xml:space="preserve">Stopień ochrony obudowy IP 54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Regulacja natężenia oświetlenia</w:t>
            </w:r>
          </w:p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 xml:space="preserve"> w zakresie min. 25-100% / min 8 zakresów 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Współczynnik odwzorowania barw Ra  ≥  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Temperatura barwowa regulowana przy stałym natężeniu światła, w zakresie wartości min. 4000- 4800 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 xml:space="preserve">Wgłębność oświetlenia ≥ </w:t>
            </w:r>
            <w:smartTag w:uri="urn:schemas-microsoft-com:office:smarttags" w:element="metricconverter">
              <w:smartTagPr>
                <w:attr w:name="ProductID" w:val="130 cm"/>
              </w:smartTagPr>
              <w:r w:rsidRPr="00991C99">
                <w:rPr>
                  <w:rFonts w:ascii="Tahoma" w:hAnsi="Tahoma" w:cs="Tahoma"/>
                  <w:sz w:val="20"/>
                  <w:szCs w:val="20"/>
                </w:rPr>
                <w:t>130 cm</w:t>
              </w:r>
            </w:smartTag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 podać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 xml:space="preserve">Pobór mocy przez oprawę </w:t>
            </w:r>
            <w:proofErr w:type="spellStart"/>
            <w:r w:rsidRPr="00991C99">
              <w:rPr>
                <w:rFonts w:ascii="Tahoma" w:hAnsi="Tahoma" w:cs="Tahoma"/>
                <w:sz w:val="20"/>
                <w:szCs w:val="20"/>
              </w:rPr>
              <w:t>max</w:t>
            </w:r>
            <w:proofErr w:type="spellEnd"/>
            <w:r w:rsidRPr="00991C99">
              <w:rPr>
                <w:rFonts w:ascii="Tahoma" w:hAnsi="Tahoma" w:cs="Tahoma"/>
                <w:sz w:val="20"/>
                <w:szCs w:val="20"/>
              </w:rPr>
              <w:t>. 50W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Tak, podać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Lampa z zasilaczami przystosowanymi do automatycznego przełączania na zasilanie awaryjne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Żywotność układu świetlnego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≥50 000 h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 xml:space="preserve">Wzrost temperatury w okolicy głowy chirurga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≤1˚C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Pułap lampy dostosowany do wysokości sali operacyjnej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Bezpłatny demo</w:t>
            </w:r>
            <w:r>
              <w:rPr>
                <w:rFonts w:ascii="Tahoma" w:hAnsi="Tahoma" w:cs="Tahoma"/>
                <w:sz w:val="20"/>
                <w:szCs w:val="20"/>
              </w:rPr>
              <w:t>ntaż starych lamp i montaż nowych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 xml:space="preserve">Gwarancja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 xml:space="preserve">Min. 36 miesięcy od daty uruchomienia 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12E2" w:rsidRPr="00991C99" w:rsidTr="007C613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FB12E2">
            <w:pPr>
              <w:numPr>
                <w:ilvl w:val="0"/>
                <w:numId w:val="1"/>
              </w:numPr>
              <w:spacing w:after="0" w:line="240" w:lineRule="auto"/>
              <w:ind w:hanging="7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Instrukcja w języku polskim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91C99">
              <w:rPr>
                <w:rFonts w:ascii="Tahoma" w:hAnsi="Tahoma" w:cs="Tahoma"/>
                <w:sz w:val="20"/>
                <w:szCs w:val="20"/>
              </w:rPr>
              <w:t>Tak, dołączyć do oferty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2E2" w:rsidRPr="00991C99" w:rsidRDefault="00FB12E2" w:rsidP="007C613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B12E2" w:rsidRPr="00991C99" w:rsidRDefault="00FB12E2" w:rsidP="00FB12E2">
      <w:pPr>
        <w:rPr>
          <w:rFonts w:ascii="Tahoma" w:hAnsi="Tahoma" w:cs="Tahoma"/>
          <w:sz w:val="20"/>
          <w:szCs w:val="20"/>
        </w:rPr>
      </w:pPr>
    </w:p>
    <w:p w:rsidR="00FB12E2" w:rsidRPr="00991C99" w:rsidRDefault="00FB12E2" w:rsidP="00FB12E2">
      <w:pPr>
        <w:rPr>
          <w:rFonts w:ascii="Tahoma" w:hAnsi="Tahoma" w:cs="Tahoma"/>
          <w:sz w:val="20"/>
          <w:szCs w:val="20"/>
        </w:rPr>
      </w:pPr>
    </w:p>
    <w:p w:rsidR="00FB12E2" w:rsidRPr="00991C99" w:rsidRDefault="00FB12E2" w:rsidP="00FB12E2">
      <w:pPr>
        <w:ind w:left="-180" w:right="-288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991C99">
        <w:rPr>
          <w:rFonts w:ascii="Tahoma" w:eastAsia="Calibri" w:hAnsi="Tahoma" w:cs="Tahoma"/>
          <w:b/>
          <w:sz w:val="20"/>
          <w:szCs w:val="20"/>
          <w:lang w:eastAsia="en-US"/>
        </w:rPr>
        <w:t>UWAGA:  Niespełnienie wymaganych parametrów i warunków spowoduje odrzucenie oferty.</w:t>
      </w:r>
    </w:p>
    <w:p w:rsidR="00FB12E2" w:rsidRPr="000F15C3" w:rsidRDefault="00FB12E2" w:rsidP="00FB12E2">
      <w:pPr>
        <w:rPr>
          <w:rFonts w:ascii="Tahoma" w:hAnsi="Tahoma" w:cs="Tahoma"/>
          <w:sz w:val="20"/>
          <w:szCs w:val="20"/>
        </w:rPr>
      </w:pPr>
    </w:p>
    <w:p w:rsidR="00FB12E2" w:rsidRPr="000F15C3" w:rsidRDefault="00FB12E2" w:rsidP="00FB12E2">
      <w:pPr>
        <w:rPr>
          <w:rFonts w:ascii="Tahoma" w:hAnsi="Tahoma" w:cs="Tahoma"/>
          <w:sz w:val="20"/>
          <w:szCs w:val="20"/>
        </w:rPr>
      </w:pPr>
    </w:p>
    <w:p w:rsidR="00051667" w:rsidRDefault="00051667"/>
    <w:sectPr w:rsidR="00051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E58F5"/>
    <w:multiLevelType w:val="hybridMultilevel"/>
    <w:tmpl w:val="E006D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B12E2"/>
    <w:rsid w:val="00051667"/>
    <w:rsid w:val="00FB1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FB12E2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B12E2"/>
    <w:rPr>
      <w:rFonts w:ascii="Arial" w:eastAsia="Times New Roman" w:hAnsi="Arial" w:cs="Arial"/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1995</Characters>
  <Application>Microsoft Office Word</Application>
  <DocSecurity>0</DocSecurity>
  <Lines>16</Lines>
  <Paragraphs>4</Paragraphs>
  <ScaleCrop>false</ScaleCrop>
  <Company>Your Company Name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</cp:revision>
  <dcterms:created xsi:type="dcterms:W3CDTF">2017-10-12T08:30:00Z</dcterms:created>
  <dcterms:modified xsi:type="dcterms:W3CDTF">2017-10-12T08:31:00Z</dcterms:modified>
</cp:coreProperties>
</file>